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672B" w14:textId="77777777" w:rsidR="00902580" w:rsidRDefault="00902580" w:rsidP="003D5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jc w:val="center"/>
        <w:rPr>
          <w:rFonts w:eastAsia="Times New Roman"/>
          <w:b/>
          <w:lang w:val="en-US"/>
        </w:rPr>
      </w:pPr>
      <w:r>
        <w:rPr>
          <w:rFonts w:eastAsia="Times New Roman"/>
          <w:b/>
          <w:lang w:val="en-US"/>
        </w:rPr>
        <w:t>Analytical Psychotherapy Training: Birmingham</w:t>
      </w:r>
    </w:p>
    <w:p w14:paraId="4D3BD22F" w14:textId="77777777" w:rsidR="00902580" w:rsidRDefault="00902580" w:rsidP="003D5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jc w:val="center"/>
        <w:rPr>
          <w:rFonts w:eastAsia="Times New Roman"/>
          <w:b/>
          <w:lang w:val="en-US"/>
        </w:rPr>
      </w:pPr>
    </w:p>
    <w:p w14:paraId="0AFB2EC4" w14:textId="77777777" w:rsidR="000758AE" w:rsidRDefault="00902580" w:rsidP="003D5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jc w:val="center"/>
        <w:rPr>
          <w:rFonts w:eastAsia="Times New Roman"/>
          <w:b/>
          <w:vertAlign w:val="superscript"/>
          <w:lang w:val="en-US"/>
        </w:rPr>
      </w:pPr>
      <w:r>
        <w:rPr>
          <w:rFonts w:eastAsia="Times New Roman"/>
          <w:b/>
          <w:lang w:val="en-US"/>
        </w:rPr>
        <w:t>1</w:t>
      </w:r>
      <w:r w:rsidR="00654F10">
        <w:rPr>
          <w:rFonts w:eastAsia="Times New Roman"/>
          <w:b/>
          <w:lang w:val="en-US"/>
        </w:rPr>
        <w:t>4</w:t>
      </w:r>
      <w:r w:rsidRPr="00902580">
        <w:rPr>
          <w:rFonts w:eastAsia="Times New Roman"/>
          <w:b/>
          <w:vertAlign w:val="superscript"/>
          <w:lang w:val="en-US"/>
        </w:rPr>
        <w:t>th</w:t>
      </w:r>
      <w:r>
        <w:rPr>
          <w:rFonts w:eastAsia="Times New Roman"/>
          <w:b/>
          <w:lang w:val="en-US"/>
        </w:rPr>
        <w:t xml:space="preserve"> March </w:t>
      </w:r>
      <w:r w:rsidR="000758AE">
        <w:rPr>
          <w:rFonts w:eastAsia="Times New Roman"/>
          <w:b/>
          <w:lang w:val="en-US"/>
        </w:rPr>
        <w:t>20</w:t>
      </w:r>
      <w:r w:rsidR="00D24731">
        <w:rPr>
          <w:rFonts w:eastAsia="Times New Roman"/>
          <w:b/>
          <w:lang w:val="en-US"/>
        </w:rPr>
        <w:t>2</w:t>
      </w:r>
      <w:r w:rsidR="00654F10">
        <w:rPr>
          <w:rFonts w:eastAsia="Times New Roman"/>
          <w:b/>
          <w:lang w:val="en-US"/>
        </w:rPr>
        <w:t>6</w:t>
      </w:r>
    </w:p>
    <w:p w14:paraId="613DD8F0" w14:textId="77777777" w:rsidR="000758AE" w:rsidRDefault="000758AE" w:rsidP="003D56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jc w:val="center"/>
        <w:rPr>
          <w:rFonts w:eastAsia="Times New Roman"/>
          <w:b/>
          <w:lang w:val="en-US"/>
        </w:rPr>
      </w:pPr>
    </w:p>
    <w:p w14:paraId="1CB850D2" w14:textId="77777777" w:rsidR="000758AE" w:rsidRDefault="000758AE" w:rsidP="003D56D2">
      <w:pPr>
        <w:pStyle w:val="BodyTextIndent"/>
        <w:rPr>
          <w:color w:val="auto"/>
        </w:rPr>
      </w:pPr>
      <w:r>
        <w:rPr>
          <w:color w:val="auto"/>
        </w:rPr>
        <w:t>Understanding and working with the spectrum of Obsessive-Compulsive States</w:t>
      </w:r>
    </w:p>
    <w:p w14:paraId="660155C3" w14:textId="77777777" w:rsidR="000758AE" w:rsidRDefault="000758AE" w:rsidP="003D56D2"/>
    <w:p w14:paraId="5C4412FF" w14:textId="77777777" w:rsidR="00506DD8" w:rsidRDefault="00506DD8" w:rsidP="003D56D2"/>
    <w:p w14:paraId="3A99B5D3" w14:textId="77777777" w:rsidR="000758AE" w:rsidRDefault="000758AE" w:rsidP="003D56D2">
      <w:r>
        <w:t>There will be t</w:t>
      </w:r>
      <w:r w:rsidR="00403A1A">
        <w:t>hree</w:t>
      </w:r>
      <w:r>
        <w:t xml:space="preserve"> main themes to the teaching.</w:t>
      </w:r>
    </w:p>
    <w:p w14:paraId="35E13CCA" w14:textId="77777777" w:rsidR="000758AE" w:rsidRDefault="000758AE" w:rsidP="003D56D2"/>
    <w:p w14:paraId="1CE5E2C2" w14:textId="77777777" w:rsidR="000758AE" w:rsidRDefault="000758AE" w:rsidP="003D56D2">
      <w:pPr>
        <w:rPr>
          <w:b/>
        </w:rPr>
      </w:pPr>
      <w:r>
        <w:rPr>
          <w:b/>
        </w:rPr>
        <w:t xml:space="preserve">Freud </w:t>
      </w:r>
    </w:p>
    <w:p w14:paraId="3A38E9FE" w14:textId="77777777" w:rsidR="000758AE" w:rsidRDefault="000758AE" w:rsidP="003D56D2"/>
    <w:p w14:paraId="347593FC" w14:textId="77777777" w:rsidR="000758AE" w:rsidRDefault="000758AE" w:rsidP="003D56D2">
      <w:r>
        <w:t xml:space="preserve">In 1919 Freud wrote, of his work with obsessional patients, that their analyses were ‘in danger of bringing to light a great </w:t>
      </w:r>
      <w:r w:rsidR="00FB19EF">
        <w:t>deal but</w:t>
      </w:r>
      <w:r>
        <w:t xml:space="preserve"> changing nothing’. Yet, he wrote optimistically of his work with ’The Rat Man’ and this is where we will start </w:t>
      </w:r>
      <w:proofErr w:type="gramStart"/>
      <w:r>
        <w:t>in order to</w:t>
      </w:r>
      <w:proofErr w:type="gramEnd"/>
      <w:r>
        <w:t xml:space="preserve"> look at Freud’s early writing on ‘Obsessional Neurosis’ and think about and critique his early theories</w:t>
      </w:r>
      <w:r w:rsidR="003A1805">
        <w:t xml:space="preserve">.  </w:t>
      </w:r>
    </w:p>
    <w:p w14:paraId="1DBAF4CE" w14:textId="77777777" w:rsidR="000758AE" w:rsidRDefault="000758AE" w:rsidP="003D56D2"/>
    <w:p w14:paraId="284E368A" w14:textId="77777777" w:rsidR="000758AE" w:rsidRDefault="0090321D" w:rsidP="003D56D2">
      <w:pPr>
        <w:pStyle w:val="Heading1"/>
      </w:pPr>
      <w:r>
        <w:t>Jung</w:t>
      </w:r>
    </w:p>
    <w:p w14:paraId="5B8F0C58" w14:textId="77777777" w:rsidR="000758AE" w:rsidRDefault="000758AE" w:rsidP="003D56D2"/>
    <w:p w14:paraId="19D97F5C" w14:textId="77777777" w:rsidR="000758AE" w:rsidRDefault="000758AE" w:rsidP="003D56D2">
      <w:r>
        <w:t xml:space="preserve">Next, we will look at the obsessed character in </w:t>
      </w:r>
      <w:r w:rsidR="003A1805">
        <w:t>Jung and Jungian literature</w:t>
      </w:r>
      <w:r>
        <w:t>, and what we can learn from this about underlying psychodynamics. We will touch on the involvement of archetypal structures in obsessional states.</w:t>
      </w:r>
    </w:p>
    <w:p w14:paraId="47F7BBC5" w14:textId="77777777" w:rsidR="000758AE" w:rsidRDefault="000758AE" w:rsidP="003D56D2"/>
    <w:p w14:paraId="05EB5C1F" w14:textId="77777777" w:rsidR="00403A1A" w:rsidRPr="00403A1A" w:rsidRDefault="00403A1A" w:rsidP="003D56D2">
      <w:pPr>
        <w:rPr>
          <w:b/>
        </w:rPr>
      </w:pPr>
      <w:r>
        <w:rPr>
          <w:b/>
        </w:rPr>
        <w:t>Clinical</w:t>
      </w:r>
    </w:p>
    <w:p w14:paraId="3139C5CA" w14:textId="77777777" w:rsidR="000758AE" w:rsidRDefault="000758AE" w:rsidP="003D56D2"/>
    <w:p w14:paraId="10659686" w14:textId="77777777" w:rsidR="00403A1A" w:rsidRDefault="00506DD8" w:rsidP="003D56D2">
      <w:r>
        <w:t xml:space="preserve">Please do keep your clinical work in mind and bring relevant experiences and cases. </w:t>
      </w:r>
      <w:r w:rsidR="003A1805" w:rsidRPr="003A1805">
        <w:t>Students are encouraged to bring their own examples.</w:t>
      </w:r>
      <w:r w:rsidR="003A1805">
        <w:t xml:space="preserve"> </w:t>
      </w:r>
    </w:p>
    <w:p w14:paraId="244C58BD" w14:textId="77777777" w:rsidR="00403A1A" w:rsidRDefault="00403A1A" w:rsidP="003D56D2"/>
    <w:p w14:paraId="1FF51E22" w14:textId="77777777" w:rsidR="00654F10" w:rsidRDefault="00654F10" w:rsidP="003D56D2"/>
    <w:p w14:paraId="1991BF2B" w14:textId="77777777" w:rsidR="00654F10" w:rsidRPr="00654F10" w:rsidRDefault="00654F10" w:rsidP="00654F10">
      <w:pPr>
        <w:rPr>
          <w:b/>
          <w:bCs/>
        </w:rPr>
      </w:pPr>
      <w:r>
        <w:rPr>
          <w:b/>
          <w:bCs/>
        </w:rPr>
        <w:t xml:space="preserve">Reading includes </w:t>
      </w:r>
      <w:r w:rsidRPr="00654F10">
        <w:rPr>
          <w:b/>
          <w:bCs/>
        </w:rPr>
        <w:t xml:space="preserve">Freud, </w:t>
      </w:r>
      <w:r w:rsidR="006D3A9A">
        <w:rPr>
          <w:b/>
          <w:bCs/>
        </w:rPr>
        <w:t xml:space="preserve">Jung, Esman and </w:t>
      </w:r>
      <w:proofErr w:type="spellStart"/>
      <w:r w:rsidR="006D3A9A">
        <w:rPr>
          <w:b/>
          <w:bCs/>
        </w:rPr>
        <w:t>Kradin</w:t>
      </w:r>
      <w:proofErr w:type="spellEnd"/>
      <w:r w:rsidR="006D3A9A">
        <w:rPr>
          <w:b/>
          <w:bCs/>
        </w:rPr>
        <w:t xml:space="preserve"> but also note Abraham, Winnicott and Fairburn </w:t>
      </w:r>
    </w:p>
    <w:p w14:paraId="075F8CAC" w14:textId="77777777" w:rsidR="00654F10" w:rsidRPr="00654F10" w:rsidRDefault="00654F10" w:rsidP="003D56D2">
      <w:pPr>
        <w:rPr>
          <w:b/>
          <w:bCs/>
        </w:rPr>
      </w:pPr>
    </w:p>
    <w:p w14:paraId="77A450DD" w14:textId="77777777" w:rsidR="00654F10" w:rsidRDefault="00654F10" w:rsidP="003D56D2"/>
    <w:p w14:paraId="75BF18D5" w14:textId="77777777" w:rsidR="000758AE" w:rsidRDefault="000758AE" w:rsidP="003D56D2">
      <w:pPr>
        <w:rPr>
          <w:b/>
        </w:rPr>
      </w:pPr>
      <w:r>
        <w:rPr>
          <w:b/>
          <w:u w:val="single"/>
        </w:rPr>
        <w:t>REQUIRED READING:</w:t>
      </w:r>
      <w:r>
        <w:rPr>
          <w:b/>
        </w:rPr>
        <w:t xml:space="preserve"> </w:t>
      </w:r>
    </w:p>
    <w:p w14:paraId="3F28889B" w14:textId="77777777" w:rsidR="00D05CC4" w:rsidRDefault="00D05CC4" w:rsidP="003D56D2">
      <w:pPr>
        <w:rPr>
          <w:b/>
        </w:rPr>
      </w:pPr>
    </w:p>
    <w:p w14:paraId="110D8B70" w14:textId="77777777" w:rsidR="00C66E38" w:rsidRDefault="00C66E38" w:rsidP="003D56D2">
      <w:pPr>
        <w:rPr>
          <w:b/>
        </w:rPr>
      </w:pPr>
    </w:p>
    <w:p w14:paraId="4FAAF518" w14:textId="77777777" w:rsidR="000758AE" w:rsidRDefault="000758AE" w:rsidP="00C66E38">
      <w:pPr>
        <w:numPr>
          <w:ilvl w:val="0"/>
          <w:numId w:val="1"/>
        </w:numPr>
        <w:rPr>
          <w:b/>
        </w:rPr>
      </w:pPr>
      <w:r>
        <w:rPr>
          <w:b/>
        </w:rPr>
        <w:t>Freud’s ‘The Rat Man’ Collected Works SE Vol X</w:t>
      </w:r>
      <w:r w:rsidR="00CE1372">
        <w:rPr>
          <w:b/>
        </w:rPr>
        <w:t xml:space="preserve">, </w:t>
      </w:r>
      <w:r>
        <w:rPr>
          <w:b/>
        </w:rPr>
        <w:t>pp</w:t>
      </w:r>
      <w:r w:rsidR="00CE1372">
        <w:rPr>
          <w:b/>
        </w:rPr>
        <w:t>.</w:t>
      </w:r>
      <w:r>
        <w:rPr>
          <w:b/>
        </w:rPr>
        <w:t xml:space="preserve"> 155-249</w:t>
      </w:r>
      <w:r w:rsidR="00CE1372">
        <w:rPr>
          <w:b/>
        </w:rPr>
        <w:t>.</w:t>
      </w:r>
    </w:p>
    <w:p w14:paraId="6C897667" w14:textId="77777777" w:rsidR="00C66E38" w:rsidRDefault="00C66E38" w:rsidP="00C66E38">
      <w:pPr>
        <w:ind w:left="720"/>
        <w:rPr>
          <w:b/>
        </w:rPr>
      </w:pPr>
    </w:p>
    <w:p w14:paraId="709041B4" w14:textId="77777777" w:rsidR="00816C5B" w:rsidRDefault="00C66E38" w:rsidP="00C66E38">
      <w:pPr>
        <w:numPr>
          <w:ilvl w:val="0"/>
          <w:numId w:val="1"/>
        </w:numPr>
        <w:rPr>
          <w:b/>
        </w:rPr>
      </w:pPr>
      <w:r w:rsidRPr="00C66E38">
        <w:rPr>
          <w:b/>
        </w:rPr>
        <w:t>Esman, A. H. (2001). Obsessive-Compu</w:t>
      </w:r>
      <w:r w:rsidR="00816C5B">
        <w:rPr>
          <w:b/>
        </w:rPr>
        <w:t>l</w:t>
      </w:r>
      <w:r w:rsidRPr="00C66E38">
        <w:rPr>
          <w:b/>
        </w:rPr>
        <w:t>sive Disorder:</w:t>
      </w:r>
    </w:p>
    <w:p w14:paraId="693592FF" w14:textId="77777777" w:rsidR="00C66E38" w:rsidRDefault="00C66E38" w:rsidP="00816C5B">
      <w:pPr>
        <w:ind w:firstLine="720"/>
        <w:rPr>
          <w:b/>
        </w:rPr>
      </w:pPr>
      <w:r w:rsidRPr="00C66E38">
        <w:rPr>
          <w:b/>
        </w:rPr>
        <w:t>Current Views. Psychoanalytic Inquiry, 21, 145-156.</w:t>
      </w:r>
    </w:p>
    <w:p w14:paraId="47551D2C" w14:textId="77777777" w:rsidR="00C66E38" w:rsidRPr="00C66E38" w:rsidRDefault="00C66E38" w:rsidP="00C66E38">
      <w:pPr>
        <w:rPr>
          <w:b/>
        </w:rPr>
      </w:pPr>
    </w:p>
    <w:p w14:paraId="274D0757" w14:textId="77777777" w:rsidR="00816C5B" w:rsidRDefault="003D56D2" w:rsidP="00C66E38">
      <w:pPr>
        <w:numPr>
          <w:ilvl w:val="0"/>
          <w:numId w:val="1"/>
        </w:numPr>
        <w:rPr>
          <w:b/>
        </w:rPr>
      </w:pPr>
      <w:r>
        <w:rPr>
          <w:b/>
        </w:rPr>
        <w:t>Kradin, R. (2014). Converting a Freudian analysis into a Jungian</w:t>
      </w:r>
    </w:p>
    <w:p w14:paraId="511F4CBA" w14:textId="77777777" w:rsidR="000758AE" w:rsidRDefault="003D56D2" w:rsidP="00816C5B">
      <w:pPr>
        <w:ind w:left="720"/>
        <w:rPr>
          <w:b/>
        </w:rPr>
      </w:pPr>
      <w:r>
        <w:rPr>
          <w:b/>
        </w:rPr>
        <w:t xml:space="preserve">one: obsession, addiction, and the answer from Job. </w:t>
      </w:r>
      <w:r>
        <w:rPr>
          <w:b/>
          <w:i/>
        </w:rPr>
        <w:t xml:space="preserve">Journal of Analytical Psychology, </w:t>
      </w:r>
      <w:r>
        <w:rPr>
          <w:b/>
        </w:rPr>
        <w:t xml:space="preserve">59(3), 346-365. </w:t>
      </w:r>
    </w:p>
    <w:p w14:paraId="38CF5749" w14:textId="77777777" w:rsidR="004511F9" w:rsidRDefault="004511F9" w:rsidP="003D56D2">
      <w:pPr>
        <w:rPr>
          <w:b/>
        </w:rPr>
      </w:pPr>
    </w:p>
    <w:p w14:paraId="05544B96" w14:textId="77777777" w:rsidR="004511F9" w:rsidRDefault="004511F9" w:rsidP="00C66E38">
      <w:pPr>
        <w:numPr>
          <w:ilvl w:val="0"/>
          <w:numId w:val="1"/>
        </w:numPr>
        <w:rPr>
          <w:b/>
          <w:i/>
        </w:rPr>
      </w:pPr>
      <w:r>
        <w:rPr>
          <w:b/>
        </w:rPr>
        <w:t xml:space="preserve">Jung, C.G. (1912). Symbols of Transformations, </w:t>
      </w:r>
      <w:r>
        <w:rPr>
          <w:b/>
          <w:i/>
        </w:rPr>
        <w:t xml:space="preserve">CW5. </w:t>
      </w:r>
      <w:r w:rsidRPr="004511F9">
        <w:rPr>
          <w:b/>
        </w:rPr>
        <w:t>Paras. 274-279.</w:t>
      </w:r>
      <w:r>
        <w:rPr>
          <w:b/>
          <w:i/>
        </w:rPr>
        <w:t xml:space="preserve"> </w:t>
      </w:r>
    </w:p>
    <w:p w14:paraId="0DE47896" w14:textId="77777777" w:rsidR="004511F9" w:rsidRPr="004511F9" w:rsidRDefault="004511F9" w:rsidP="003D56D2">
      <w:pPr>
        <w:rPr>
          <w:b/>
        </w:rPr>
      </w:pPr>
    </w:p>
    <w:p w14:paraId="10F2C3B9" w14:textId="77777777" w:rsidR="00816C5B" w:rsidRDefault="004511F9" w:rsidP="00C66E38">
      <w:pPr>
        <w:numPr>
          <w:ilvl w:val="0"/>
          <w:numId w:val="1"/>
        </w:numPr>
        <w:rPr>
          <w:b/>
        </w:rPr>
      </w:pPr>
      <w:r>
        <w:rPr>
          <w:b/>
        </w:rPr>
        <w:t xml:space="preserve">Jung, C.G (1916/1934). The relations between the ego and the unconscious, </w:t>
      </w:r>
    </w:p>
    <w:p w14:paraId="4C4B50A5" w14:textId="77777777" w:rsidR="003D56D2" w:rsidRDefault="004511F9" w:rsidP="00816C5B">
      <w:pPr>
        <w:ind w:firstLine="720"/>
        <w:rPr>
          <w:b/>
        </w:rPr>
      </w:pPr>
      <w:r>
        <w:rPr>
          <w:b/>
          <w:i/>
        </w:rPr>
        <w:t xml:space="preserve">CW7. </w:t>
      </w:r>
      <w:r>
        <w:rPr>
          <w:b/>
        </w:rPr>
        <w:t xml:space="preserve">Paras. 285-286. </w:t>
      </w:r>
    </w:p>
    <w:p w14:paraId="0061ABE0" w14:textId="77777777" w:rsidR="00C66E38" w:rsidRDefault="00C66E38" w:rsidP="00C66E38">
      <w:pPr>
        <w:pStyle w:val="ListParagraph"/>
        <w:rPr>
          <w:b/>
        </w:rPr>
      </w:pPr>
    </w:p>
    <w:p w14:paraId="3E0B735D" w14:textId="77777777" w:rsidR="00C66E38" w:rsidRPr="00C66E38" w:rsidRDefault="00C66E38" w:rsidP="00C66E38">
      <w:pPr>
        <w:numPr>
          <w:ilvl w:val="0"/>
          <w:numId w:val="1"/>
        </w:numPr>
        <w:rPr>
          <w:b/>
        </w:rPr>
      </w:pPr>
      <w:r w:rsidRPr="00C66E38">
        <w:rPr>
          <w:b/>
        </w:rPr>
        <w:t xml:space="preserve">Jung, C.G. (1946). The Psychology of the Transference, CW16. Para. 372 only. </w:t>
      </w:r>
    </w:p>
    <w:p w14:paraId="58557919" w14:textId="77777777" w:rsidR="004511F9" w:rsidRDefault="004511F9" w:rsidP="003D56D2">
      <w:pPr>
        <w:rPr>
          <w:b/>
        </w:rPr>
      </w:pPr>
    </w:p>
    <w:p w14:paraId="621392CA" w14:textId="77777777" w:rsidR="004511F9" w:rsidRDefault="004511F9" w:rsidP="003D56D2">
      <w:pPr>
        <w:rPr>
          <w:b/>
        </w:rPr>
      </w:pPr>
    </w:p>
    <w:p w14:paraId="23F34001" w14:textId="77777777" w:rsidR="004511F9" w:rsidRPr="004511F9" w:rsidRDefault="004511F9" w:rsidP="003D56D2">
      <w:pPr>
        <w:rPr>
          <w:b/>
          <w:u w:val="single"/>
        </w:rPr>
      </w:pPr>
      <w:r w:rsidRPr="004511F9">
        <w:rPr>
          <w:b/>
          <w:u w:val="single"/>
        </w:rPr>
        <w:t>RECOMMENDED READING</w:t>
      </w:r>
    </w:p>
    <w:p w14:paraId="45EB1A10" w14:textId="77777777" w:rsidR="004511F9" w:rsidRDefault="004511F9" w:rsidP="003D56D2">
      <w:pPr>
        <w:rPr>
          <w:b/>
        </w:rPr>
      </w:pPr>
    </w:p>
    <w:p w14:paraId="6753BE63" w14:textId="77777777" w:rsidR="00816C5B" w:rsidRDefault="004511F9" w:rsidP="00C66E38">
      <w:pPr>
        <w:numPr>
          <w:ilvl w:val="0"/>
          <w:numId w:val="1"/>
        </w:numPr>
        <w:rPr>
          <w:b/>
        </w:rPr>
      </w:pPr>
      <w:r w:rsidRPr="004511F9">
        <w:rPr>
          <w:b/>
        </w:rPr>
        <w:t>Williams, P. (2005). Notes upon a Case of Obsessional Neurosis. In:</w:t>
      </w:r>
    </w:p>
    <w:p w14:paraId="12BBCF5C" w14:textId="77777777" w:rsidR="004511F9" w:rsidRPr="004511F9" w:rsidRDefault="004511F9" w:rsidP="00816C5B">
      <w:pPr>
        <w:ind w:left="720"/>
        <w:rPr>
          <w:b/>
        </w:rPr>
      </w:pPr>
      <w:r w:rsidRPr="004511F9">
        <w:rPr>
          <w:b/>
        </w:rPr>
        <w:t xml:space="preserve">Rosine </w:t>
      </w:r>
      <w:proofErr w:type="spellStart"/>
      <w:r w:rsidRPr="004511F9">
        <w:rPr>
          <w:b/>
        </w:rPr>
        <w:t>Perelberg</w:t>
      </w:r>
      <w:proofErr w:type="spellEnd"/>
      <w:r w:rsidRPr="004511F9">
        <w:rPr>
          <w:b/>
        </w:rPr>
        <w:t xml:space="preserve"> (ed.), </w:t>
      </w:r>
      <w:r w:rsidRPr="004511F9">
        <w:rPr>
          <w:b/>
          <w:i/>
        </w:rPr>
        <w:t xml:space="preserve">Freud: A Modern Reader. </w:t>
      </w:r>
      <w:r w:rsidRPr="004511F9">
        <w:rPr>
          <w:b/>
        </w:rPr>
        <w:t xml:space="preserve">London and Philadelphia, </w:t>
      </w:r>
      <w:proofErr w:type="spellStart"/>
      <w:r w:rsidRPr="004511F9">
        <w:rPr>
          <w:b/>
        </w:rPr>
        <w:t>Whurr</w:t>
      </w:r>
      <w:proofErr w:type="spellEnd"/>
      <w:r w:rsidRPr="004511F9">
        <w:rPr>
          <w:b/>
        </w:rPr>
        <w:t xml:space="preserve"> Publishers. Pp. 177-188.</w:t>
      </w:r>
    </w:p>
    <w:p w14:paraId="4A0EA568" w14:textId="77777777" w:rsidR="004511F9" w:rsidRPr="004511F9" w:rsidRDefault="004511F9" w:rsidP="004511F9">
      <w:pPr>
        <w:rPr>
          <w:b/>
        </w:rPr>
      </w:pPr>
    </w:p>
    <w:p w14:paraId="2EEC6E55" w14:textId="77777777" w:rsidR="00816C5B" w:rsidRDefault="004511F9" w:rsidP="00C66E38">
      <w:pPr>
        <w:numPr>
          <w:ilvl w:val="0"/>
          <w:numId w:val="1"/>
        </w:numPr>
        <w:rPr>
          <w:b/>
        </w:rPr>
      </w:pPr>
      <w:proofErr w:type="spellStart"/>
      <w:r w:rsidRPr="004511F9">
        <w:rPr>
          <w:b/>
        </w:rPr>
        <w:t>Quinodoz</w:t>
      </w:r>
      <w:proofErr w:type="spellEnd"/>
      <w:r w:rsidRPr="004511F9">
        <w:rPr>
          <w:b/>
        </w:rPr>
        <w:t xml:space="preserve">, J-M. (2004). </w:t>
      </w:r>
      <w:r w:rsidRPr="004511F9">
        <w:rPr>
          <w:b/>
          <w:i/>
        </w:rPr>
        <w:t>Reading Freud</w:t>
      </w:r>
      <w:r w:rsidRPr="004511F9">
        <w:rPr>
          <w:b/>
        </w:rPr>
        <w:t>. London and New York: Routledge.</w:t>
      </w:r>
    </w:p>
    <w:p w14:paraId="3F518DC4" w14:textId="77777777" w:rsidR="004511F9" w:rsidRDefault="004511F9" w:rsidP="00816C5B">
      <w:pPr>
        <w:ind w:firstLine="720"/>
        <w:rPr>
          <w:b/>
        </w:rPr>
      </w:pPr>
      <w:r w:rsidRPr="004511F9">
        <w:rPr>
          <w:b/>
        </w:rPr>
        <w:t xml:space="preserve">Pp. 88-93. </w:t>
      </w:r>
    </w:p>
    <w:p w14:paraId="36B87EB5" w14:textId="77777777" w:rsidR="004511F9" w:rsidRDefault="004511F9" w:rsidP="004511F9">
      <w:pPr>
        <w:rPr>
          <w:b/>
        </w:rPr>
      </w:pPr>
    </w:p>
    <w:p w14:paraId="5EE1ABCF" w14:textId="77777777" w:rsidR="00816C5B" w:rsidRDefault="004511F9" w:rsidP="00C66E38">
      <w:pPr>
        <w:numPr>
          <w:ilvl w:val="0"/>
          <w:numId w:val="1"/>
        </w:numPr>
        <w:rPr>
          <w:b/>
        </w:rPr>
      </w:pPr>
      <w:r>
        <w:rPr>
          <w:b/>
        </w:rPr>
        <w:t>Gabbard G.O. (1994). Psychodynamic Psychiatry in Clinical Practice:</w:t>
      </w:r>
    </w:p>
    <w:p w14:paraId="12891E09" w14:textId="77777777" w:rsidR="004511F9" w:rsidRPr="006D3A9A" w:rsidRDefault="004511F9" w:rsidP="00816C5B">
      <w:pPr>
        <w:ind w:left="720"/>
        <w:rPr>
          <w:bCs/>
        </w:rPr>
      </w:pPr>
      <w:r>
        <w:rPr>
          <w:b/>
        </w:rPr>
        <w:t xml:space="preserve">The DSM-IV Edition. London and Washington: APA. pp. 589-601 (The </w:t>
      </w:r>
      <w:proofErr w:type="gramStart"/>
      <w:r>
        <w:rPr>
          <w:b/>
        </w:rPr>
        <w:t>obsessive compulsive</w:t>
      </w:r>
      <w:proofErr w:type="gramEnd"/>
      <w:r>
        <w:rPr>
          <w:b/>
        </w:rPr>
        <w:t xml:space="preserve"> disorder). </w:t>
      </w:r>
      <w:r w:rsidR="006D3A9A">
        <w:rPr>
          <w:bCs/>
        </w:rPr>
        <w:t xml:space="preserve">There is now also a fifth edition of this book. </w:t>
      </w:r>
    </w:p>
    <w:p w14:paraId="31520015" w14:textId="77777777" w:rsidR="004511F9" w:rsidRDefault="004511F9" w:rsidP="004511F9">
      <w:pPr>
        <w:rPr>
          <w:b/>
        </w:rPr>
      </w:pPr>
    </w:p>
    <w:p w14:paraId="31DA040A" w14:textId="77777777" w:rsidR="00816C5B" w:rsidRDefault="0090321D" w:rsidP="00C66E38">
      <w:pPr>
        <w:numPr>
          <w:ilvl w:val="0"/>
          <w:numId w:val="1"/>
        </w:numPr>
        <w:rPr>
          <w:b/>
        </w:rPr>
      </w:pPr>
      <w:r>
        <w:rPr>
          <w:b/>
        </w:rPr>
        <w:t xml:space="preserve">American Psychiatric Association (2013). Diagnostic and Statistical Manual of </w:t>
      </w:r>
    </w:p>
    <w:p w14:paraId="13D9C861" w14:textId="77777777" w:rsidR="0090321D" w:rsidRPr="004511F9" w:rsidRDefault="0090321D" w:rsidP="00816C5B">
      <w:pPr>
        <w:ind w:left="720"/>
        <w:rPr>
          <w:b/>
        </w:rPr>
      </w:pPr>
      <w:r>
        <w:rPr>
          <w:b/>
        </w:rPr>
        <w:t xml:space="preserve">Mental Disorders. Fifth Edition. DSM-V. Washington &amp; London: APA. p. 235ff and p. 678ff. </w:t>
      </w:r>
    </w:p>
    <w:p w14:paraId="24E8F56D" w14:textId="77777777" w:rsidR="004511F9" w:rsidRDefault="004511F9" w:rsidP="003D56D2">
      <w:pPr>
        <w:rPr>
          <w:b/>
        </w:rPr>
      </w:pPr>
    </w:p>
    <w:p w14:paraId="181C1551" w14:textId="77777777" w:rsidR="0090321D" w:rsidRPr="004511F9" w:rsidRDefault="0090321D" w:rsidP="003D56D2">
      <w:pPr>
        <w:rPr>
          <w:b/>
        </w:rPr>
      </w:pPr>
    </w:p>
    <w:p w14:paraId="086A792E" w14:textId="77777777" w:rsidR="000758AE" w:rsidRDefault="000758AE" w:rsidP="003D56D2">
      <w:pPr>
        <w:pStyle w:val="Heading2"/>
        <w:jc w:val="left"/>
        <w:rPr>
          <w:sz w:val="20"/>
          <w:u w:val="single"/>
        </w:rPr>
      </w:pPr>
      <w:r w:rsidRPr="003D56D2">
        <w:rPr>
          <w:sz w:val="20"/>
          <w:u w:val="single"/>
        </w:rPr>
        <w:t>OPTIONAL READING</w:t>
      </w:r>
    </w:p>
    <w:p w14:paraId="77B78863" w14:textId="77777777" w:rsidR="004511F9" w:rsidRDefault="004511F9" w:rsidP="003D56D2"/>
    <w:p w14:paraId="56F84463" w14:textId="77777777" w:rsidR="003D56D2" w:rsidRDefault="004511F9" w:rsidP="003D56D2">
      <w:r>
        <w:t xml:space="preserve">Abraham, K. (1921). </w:t>
      </w:r>
      <w:r w:rsidR="000719E9">
        <w:t xml:space="preserve">Contribution to the theory of the anal character. </w:t>
      </w:r>
      <w:r w:rsidR="000719E9">
        <w:rPr>
          <w:i/>
        </w:rPr>
        <w:t xml:space="preserve">International Journal of Psychoanalysis, </w:t>
      </w:r>
      <w:r w:rsidR="000719E9" w:rsidRPr="000719E9">
        <w:t>4, 400-418.</w:t>
      </w:r>
      <w:r w:rsidR="003D56D2">
        <w:t xml:space="preserve"> </w:t>
      </w:r>
      <w:r w:rsidR="000758AE">
        <w:t xml:space="preserve"> </w:t>
      </w:r>
    </w:p>
    <w:p w14:paraId="0D645EB6" w14:textId="77777777" w:rsidR="0090321D" w:rsidRDefault="0090321D" w:rsidP="003D56D2"/>
    <w:p w14:paraId="5E92304D" w14:textId="77777777" w:rsidR="0090321D" w:rsidRPr="0090321D" w:rsidRDefault="0090321D" w:rsidP="0090321D">
      <w:r w:rsidRPr="0090321D">
        <w:t xml:space="preserve">Bishop, B. (2004) Othello: Faith and Doubt in the Good Object, </w:t>
      </w:r>
      <w:r w:rsidRPr="0090321D">
        <w:rPr>
          <w:i/>
        </w:rPr>
        <w:t>British Journal of Psychotherapy,</w:t>
      </w:r>
      <w:r w:rsidRPr="0090321D">
        <w:t xml:space="preserve"> 21 (2): 299-310 (previously published </w:t>
      </w:r>
      <w:r w:rsidRPr="0090321D">
        <w:rPr>
          <w:i/>
        </w:rPr>
        <w:t>British Journal of Psychotherapy</w:t>
      </w:r>
      <w:r w:rsidRPr="0090321D">
        <w:t xml:space="preserve">, 12(3): 1996.) </w:t>
      </w:r>
    </w:p>
    <w:p w14:paraId="2953DF0D" w14:textId="77777777" w:rsidR="0090321D" w:rsidRDefault="0090321D" w:rsidP="003D56D2"/>
    <w:p w14:paraId="11A0D0D7" w14:textId="77777777" w:rsidR="0090321D" w:rsidRDefault="0090321D" w:rsidP="0090321D">
      <w:r w:rsidRPr="0090321D">
        <w:t>Fairburn</w:t>
      </w:r>
      <w:r>
        <w:t>,</w:t>
      </w:r>
      <w:r w:rsidRPr="0090321D">
        <w:t xml:space="preserve"> W</w:t>
      </w:r>
      <w:r>
        <w:t>.</w:t>
      </w:r>
      <w:r w:rsidRPr="0090321D">
        <w:t>R</w:t>
      </w:r>
      <w:r>
        <w:t>.</w:t>
      </w:r>
      <w:r w:rsidRPr="0090321D">
        <w:t>D</w:t>
      </w:r>
      <w:r>
        <w:t>.</w:t>
      </w:r>
      <w:r w:rsidRPr="0090321D">
        <w:t xml:space="preserve"> </w:t>
      </w:r>
      <w:r>
        <w:t>(</w:t>
      </w:r>
      <w:r w:rsidRPr="0090321D">
        <w:t>1952</w:t>
      </w:r>
      <w:r>
        <w:t>).</w:t>
      </w:r>
      <w:r w:rsidRPr="0090321D">
        <w:t xml:space="preserve"> </w:t>
      </w:r>
      <w:r w:rsidRPr="0090321D">
        <w:rPr>
          <w:i/>
        </w:rPr>
        <w:t>Psychoanalytic Studies of the Personality</w:t>
      </w:r>
      <w:r>
        <w:rPr>
          <w:i/>
        </w:rPr>
        <w:t>.</w:t>
      </w:r>
      <w:r w:rsidRPr="0090321D">
        <w:t xml:space="preserve"> </w:t>
      </w:r>
      <w:r>
        <w:t xml:space="preserve">London: </w:t>
      </w:r>
      <w:r w:rsidRPr="0090321D">
        <w:t>Routledge</w:t>
      </w:r>
      <w:r>
        <w:t xml:space="preserve">. </w:t>
      </w:r>
      <w:r w:rsidRPr="0090321D">
        <w:t>Ch 2 (pp</w:t>
      </w:r>
      <w:r>
        <w:t>.</w:t>
      </w:r>
      <w:r w:rsidRPr="0090321D">
        <w:t xml:space="preserve"> 28-58) A revised psychopathology of the Psychoses and Psychoneuroses</w:t>
      </w:r>
      <w:r>
        <w:t xml:space="preserve">. </w:t>
      </w:r>
    </w:p>
    <w:p w14:paraId="617876C9" w14:textId="77777777" w:rsidR="0090321D" w:rsidRDefault="0090321D" w:rsidP="0090321D"/>
    <w:p w14:paraId="6571DD13" w14:textId="77777777" w:rsidR="0090321D" w:rsidRPr="0090321D" w:rsidRDefault="0090321D" w:rsidP="0090321D">
      <w:r w:rsidRPr="0090321D">
        <w:t>Winnicott</w:t>
      </w:r>
      <w:r>
        <w:t>,</w:t>
      </w:r>
      <w:r w:rsidRPr="0090321D">
        <w:t xml:space="preserve"> D</w:t>
      </w:r>
      <w:r>
        <w:t>.</w:t>
      </w:r>
      <w:r w:rsidRPr="0090321D">
        <w:t>W</w:t>
      </w:r>
      <w:r>
        <w:t>.</w:t>
      </w:r>
      <w:r w:rsidRPr="0090321D">
        <w:t xml:space="preserve"> </w:t>
      </w:r>
      <w:r>
        <w:t>(</w:t>
      </w:r>
      <w:r w:rsidRPr="0090321D">
        <w:t>1989</w:t>
      </w:r>
      <w:r>
        <w:t>).</w:t>
      </w:r>
      <w:r w:rsidRPr="0090321D">
        <w:t xml:space="preserve"> </w:t>
      </w:r>
      <w:r w:rsidRPr="0090321D">
        <w:rPr>
          <w:i/>
        </w:rPr>
        <w:t>Psychoanalytic Explorations</w:t>
      </w:r>
      <w:r>
        <w:rPr>
          <w:i/>
        </w:rPr>
        <w:t>.</w:t>
      </w:r>
      <w:r w:rsidRPr="0090321D">
        <w:rPr>
          <w:i/>
        </w:rPr>
        <w:t xml:space="preserve"> </w:t>
      </w:r>
      <w:r w:rsidRPr="0090321D">
        <w:t>London:</w:t>
      </w:r>
      <w:r>
        <w:rPr>
          <w:i/>
        </w:rPr>
        <w:t xml:space="preserve"> </w:t>
      </w:r>
      <w:r w:rsidRPr="0090321D">
        <w:t>Karnac Books</w:t>
      </w:r>
      <w:r>
        <w:t xml:space="preserve">. </w:t>
      </w:r>
      <w:r w:rsidRPr="0090321D">
        <w:t>Ch 5 (pp</w:t>
      </w:r>
      <w:r>
        <w:t xml:space="preserve">. </w:t>
      </w:r>
      <w:r w:rsidRPr="0090321D">
        <w:t>30-33) Fragments concerning varieties of Clinical confusion</w:t>
      </w:r>
      <w:r>
        <w:t xml:space="preserve"> &amp; </w:t>
      </w:r>
      <w:r w:rsidRPr="0090321D">
        <w:t>Ch 25 (pp</w:t>
      </w:r>
      <w:r>
        <w:t xml:space="preserve">. </w:t>
      </w:r>
      <w:r w:rsidRPr="0090321D">
        <w:t>158-160) Comment on Obsessional Neurosis and ‘Frankie’</w:t>
      </w:r>
    </w:p>
    <w:p w14:paraId="5C3B1CDC" w14:textId="77777777" w:rsidR="0090321D" w:rsidRDefault="0090321D" w:rsidP="003D56D2"/>
    <w:p w14:paraId="62CF0088" w14:textId="77777777" w:rsidR="000719E9" w:rsidRDefault="000719E9" w:rsidP="003D56D2">
      <w:pPr>
        <w:pBdr>
          <w:bottom w:val="single" w:sz="12" w:space="1" w:color="auto"/>
        </w:pBdr>
      </w:pPr>
    </w:p>
    <w:p w14:paraId="3A544EBA" w14:textId="77777777" w:rsidR="009D1A3E" w:rsidRDefault="009D1A3E" w:rsidP="009D1A3E">
      <w:pPr>
        <w:pStyle w:val="NormalWeb"/>
        <w:spacing w:before="0" w:beforeAutospacing="0" w:after="150" w:afterAutospacing="0"/>
        <w:rPr>
          <w:rFonts w:ascii="&amp;quot" w:hAnsi="&amp;quot"/>
          <w:color w:val="303030"/>
        </w:rPr>
      </w:pPr>
    </w:p>
    <w:p w14:paraId="4F5D0FEF" w14:textId="77777777" w:rsidR="009D1A3E" w:rsidRDefault="009D1A3E" w:rsidP="009D1A3E">
      <w:pPr>
        <w:pStyle w:val="NormalWeb"/>
        <w:spacing w:before="0" w:beforeAutospacing="0" w:after="150" w:afterAutospacing="0"/>
        <w:rPr>
          <w:rFonts w:ascii="&amp;quot" w:hAnsi="&amp;quot"/>
          <w:color w:val="303030"/>
        </w:rPr>
      </w:pPr>
      <w:r>
        <w:rPr>
          <w:rFonts w:ascii="&amp;quot" w:hAnsi="&amp;quot"/>
          <w:color w:val="303030"/>
        </w:rPr>
        <w:t>The DSM-5 (</w:t>
      </w:r>
      <w:r>
        <w:rPr>
          <w:rStyle w:val="Emphasis"/>
          <w:rFonts w:ascii="&amp;quot" w:hAnsi="&amp;quot"/>
          <w:color w:val="303030"/>
        </w:rPr>
        <w:t>Diagnostic and Statistical Manual of Mental Disorders, Fifth Edition</w:t>
      </w:r>
      <w:r>
        <w:rPr>
          <w:rFonts w:ascii="&amp;quot" w:hAnsi="&amp;quot"/>
          <w:color w:val="303030"/>
        </w:rPr>
        <w:t>) provides clinicians with official definitions of and criteria for diagnosing mental disorders and dysfunctions.  Although not all experts agree on the definitions and criteria set forth in the DSM-5, it is considered the “gold standard” by most mental health professionals in the United States.</w:t>
      </w:r>
    </w:p>
    <w:p w14:paraId="40391FE9" w14:textId="77777777" w:rsidR="009D1A3E" w:rsidRDefault="009D1A3E" w:rsidP="009D1A3E">
      <w:pPr>
        <w:pStyle w:val="NormalWeb"/>
        <w:spacing w:before="0" w:beforeAutospacing="0" w:after="150" w:afterAutospacing="0"/>
        <w:rPr>
          <w:rFonts w:ascii="&amp;quot" w:hAnsi="&amp;quot"/>
          <w:color w:val="303030"/>
        </w:rPr>
      </w:pPr>
      <w:r>
        <w:rPr>
          <w:rStyle w:val="Strong"/>
          <w:rFonts w:ascii="&amp;quot" w:hAnsi="&amp;quot"/>
          <w:color w:val="303030"/>
        </w:rPr>
        <w:t>DSM-5 Diagnostic Criteria for Obsessive-Compulsive Disorder (300.3)</w:t>
      </w:r>
    </w:p>
    <w:p w14:paraId="6A8A108C" w14:textId="77777777" w:rsidR="009D1A3E" w:rsidRDefault="009D1A3E" w:rsidP="009D1A3E">
      <w:pPr>
        <w:pStyle w:val="NormalWeb"/>
        <w:spacing w:before="0" w:beforeAutospacing="0" w:after="150" w:afterAutospacing="0"/>
        <w:rPr>
          <w:rFonts w:ascii="&amp;quot" w:hAnsi="&amp;quot"/>
          <w:color w:val="303030"/>
        </w:rPr>
      </w:pPr>
      <w:r>
        <w:rPr>
          <w:rFonts w:ascii="&amp;quot" w:hAnsi="&amp;quot"/>
          <w:color w:val="303030"/>
        </w:rPr>
        <w:t>A.    Presence of obsessions, compulsions, or both:</w:t>
      </w:r>
    </w:p>
    <w:p w14:paraId="4DA9C212" w14:textId="77777777" w:rsidR="009D1A3E" w:rsidRDefault="009D1A3E" w:rsidP="00506DD8">
      <w:pPr>
        <w:pStyle w:val="NormalWeb"/>
        <w:spacing w:before="0" w:beforeAutospacing="0" w:after="150" w:afterAutospacing="0"/>
        <w:ind w:firstLine="720"/>
        <w:rPr>
          <w:rFonts w:ascii="&amp;quot" w:hAnsi="&amp;quot"/>
          <w:color w:val="303030"/>
        </w:rPr>
      </w:pPr>
      <w:r>
        <w:rPr>
          <w:rFonts w:ascii="&amp;quot" w:hAnsi="&amp;quot"/>
          <w:color w:val="303030"/>
        </w:rPr>
        <w:t>Obsessions are defined by (1) and (2):</w:t>
      </w:r>
    </w:p>
    <w:p w14:paraId="04870602" w14:textId="77777777" w:rsidR="009D1A3E" w:rsidRDefault="009D1A3E" w:rsidP="00506DD8">
      <w:pPr>
        <w:pStyle w:val="NormalWeb"/>
        <w:spacing w:before="0" w:beforeAutospacing="0" w:after="150" w:afterAutospacing="0"/>
        <w:ind w:left="720"/>
        <w:rPr>
          <w:rFonts w:ascii="&amp;quot" w:hAnsi="&amp;quot"/>
          <w:color w:val="303030"/>
        </w:rPr>
      </w:pPr>
      <w:r>
        <w:rPr>
          <w:rFonts w:ascii="&amp;quot" w:hAnsi="&amp;quot"/>
          <w:color w:val="303030"/>
        </w:rPr>
        <w:t>1. Recurrent and persistent thoughts, urges, or impulses that are experienced, at some time during the disturbance, as intrusive and unwanted, and that in most individuals cause marked anxiety or distress.</w:t>
      </w:r>
    </w:p>
    <w:p w14:paraId="4AFE298E" w14:textId="77777777" w:rsidR="009D1A3E" w:rsidRDefault="009D1A3E" w:rsidP="00506DD8">
      <w:pPr>
        <w:pStyle w:val="NormalWeb"/>
        <w:spacing w:before="0" w:beforeAutospacing="0" w:after="150" w:afterAutospacing="0"/>
        <w:ind w:left="720"/>
        <w:rPr>
          <w:rFonts w:ascii="&amp;quot" w:hAnsi="&amp;quot"/>
          <w:color w:val="303030"/>
        </w:rPr>
      </w:pPr>
      <w:r>
        <w:rPr>
          <w:rFonts w:ascii="&amp;quot" w:hAnsi="&amp;quot"/>
          <w:color w:val="303030"/>
        </w:rPr>
        <w:t>2.</w:t>
      </w:r>
      <w:r w:rsidR="00506DD8">
        <w:rPr>
          <w:rFonts w:ascii="&amp;quot" w:hAnsi="&amp;quot"/>
          <w:color w:val="303030"/>
        </w:rPr>
        <w:t xml:space="preserve"> </w:t>
      </w:r>
      <w:r>
        <w:rPr>
          <w:rFonts w:ascii="&amp;quot" w:hAnsi="&amp;quot"/>
          <w:color w:val="303030"/>
        </w:rPr>
        <w:t>The individual attempts to ignore or suppress such thoughts, urges, or images, or to neutralize them with some other thought or action (i.e., by performing a compulsion).</w:t>
      </w:r>
    </w:p>
    <w:p w14:paraId="138D1A95" w14:textId="77777777" w:rsidR="009D1A3E" w:rsidRDefault="009D1A3E" w:rsidP="00506DD8">
      <w:pPr>
        <w:pStyle w:val="NormalWeb"/>
        <w:spacing w:before="0" w:beforeAutospacing="0" w:after="150" w:afterAutospacing="0"/>
        <w:ind w:firstLine="720"/>
        <w:rPr>
          <w:rFonts w:ascii="&amp;quot" w:hAnsi="&amp;quot"/>
          <w:color w:val="303030"/>
        </w:rPr>
      </w:pPr>
      <w:r>
        <w:rPr>
          <w:rFonts w:ascii="&amp;quot" w:hAnsi="&amp;quot"/>
          <w:color w:val="303030"/>
        </w:rPr>
        <w:t>Compulsions are defined by (1) and (2):</w:t>
      </w:r>
    </w:p>
    <w:p w14:paraId="2741927C" w14:textId="77777777" w:rsidR="009D1A3E" w:rsidRDefault="009D1A3E" w:rsidP="00506DD8">
      <w:pPr>
        <w:pStyle w:val="NormalWeb"/>
        <w:spacing w:before="0" w:beforeAutospacing="0" w:after="150" w:afterAutospacing="0"/>
        <w:ind w:left="720"/>
        <w:rPr>
          <w:rFonts w:ascii="&amp;quot" w:hAnsi="&amp;quot"/>
          <w:color w:val="303030"/>
        </w:rPr>
      </w:pPr>
      <w:r>
        <w:rPr>
          <w:rFonts w:ascii="&amp;quot" w:hAnsi="&amp;quot"/>
          <w:color w:val="303030"/>
        </w:rPr>
        <w:t xml:space="preserve">1. Repetitive </w:t>
      </w:r>
      <w:proofErr w:type="spellStart"/>
      <w:r>
        <w:rPr>
          <w:rFonts w:ascii="&amp;quot" w:hAnsi="&amp;quot"/>
          <w:color w:val="303030"/>
        </w:rPr>
        <w:t>behaviors</w:t>
      </w:r>
      <w:proofErr w:type="spellEnd"/>
      <w:r>
        <w:rPr>
          <w:rFonts w:ascii="&amp;quot" w:hAnsi="&amp;quot"/>
          <w:color w:val="303030"/>
        </w:rPr>
        <w:t xml:space="preserve"> (e.g., hand washing, ordering, checking) or mental acts (e.g., praying, counting, repeating words silently) that the individual feels driven to perform in response to an obsession or according to rules that must be applied rigidly.</w:t>
      </w:r>
    </w:p>
    <w:p w14:paraId="199D560C" w14:textId="77777777" w:rsidR="009D1A3E" w:rsidRDefault="009D1A3E" w:rsidP="00506DD8">
      <w:pPr>
        <w:pStyle w:val="NormalWeb"/>
        <w:spacing w:before="0" w:beforeAutospacing="0" w:after="150" w:afterAutospacing="0"/>
        <w:ind w:left="720"/>
        <w:rPr>
          <w:rFonts w:ascii="&amp;quot" w:hAnsi="&amp;quot"/>
          <w:color w:val="303030"/>
        </w:rPr>
      </w:pPr>
      <w:r>
        <w:rPr>
          <w:rFonts w:ascii="&amp;quot" w:hAnsi="&amp;quot"/>
          <w:color w:val="303030"/>
        </w:rPr>
        <w:t xml:space="preserve">2.The </w:t>
      </w:r>
      <w:proofErr w:type="spellStart"/>
      <w:r>
        <w:rPr>
          <w:rFonts w:ascii="&amp;quot" w:hAnsi="&amp;quot"/>
          <w:color w:val="303030"/>
        </w:rPr>
        <w:t>behaviors</w:t>
      </w:r>
      <w:proofErr w:type="spellEnd"/>
      <w:r>
        <w:rPr>
          <w:rFonts w:ascii="&amp;quot" w:hAnsi="&amp;quot"/>
          <w:color w:val="303030"/>
        </w:rPr>
        <w:t xml:space="preserve"> or mental acts are aimed at preventing or reducing anxiety or </w:t>
      </w:r>
      <w:proofErr w:type="gramStart"/>
      <w:r>
        <w:rPr>
          <w:rFonts w:ascii="&amp;quot" w:hAnsi="&amp;quot"/>
          <w:color w:val="303030"/>
        </w:rPr>
        <w:t>distress, or</w:t>
      </w:r>
      <w:proofErr w:type="gramEnd"/>
      <w:r>
        <w:rPr>
          <w:rFonts w:ascii="&amp;quot" w:hAnsi="&amp;quot"/>
          <w:color w:val="303030"/>
        </w:rPr>
        <w:t xml:space="preserve"> preventing some dreaded event or situation; however, these </w:t>
      </w:r>
      <w:proofErr w:type="spellStart"/>
      <w:r>
        <w:rPr>
          <w:rFonts w:ascii="&amp;quot" w:hAnsi="&amp;quot"/>
          <w:color w:val="303030"/>
        </w:rPr>
        <w:t>behaviors</w:t>
      </w:r>
      <w:proofErr w:type="spellEnd"/>
      <w:r>
        <w:rPr>
          <w:rFonts w:ascii="&amp;quot" w:hAnsi="&amp;quot"/>
          <w:color w:val="303030"/>
        </w:rPr>
        <w:t xml:space="preserve"> or mental acts are not connected in a realistic way with what they are designed to neutralize or prevent, or are clearly excessive.</w:t>
      </w:r>
    </w:p>
    <w:p w14:paraId="43FACA46" w14:textId="77777777" w:rsidR="009D1A3E" w:rsidRDefault="009D1A3E" w:rsidP="00506DD8">
      <w:pPr>
        <w:pStyle w:val="NormalWeb"/>
        <w:spacing w:before="0" w:beforeAutospacing="0" w:after="150" w:afterAutospacing="0"/>
        <w:ind w:left="720"/>
        <w:rPr>
          <w:rFonts w:ascii="&amp;quot" w:hAnsi="&amp;quot"/>
          <w:color w:val="303030"/>
        </w:rPr>
      </w:pPr>
      <w:r>
        <w:rPr>
          <w:rStyle w:val="Strong"/>
          <w:rFonts w:ascii="&amp;quot" w:hAnsi="&amp;quot"/>
          <w:i/>
          <w:iCs/>
          <w:color w:val="303030"/>
        </w:rPr>
        <w:t>Note</w:t>
      </w:r>
      <w:r>
        <w:rPr>
          <w:rStyle w:val="Emphasis"/>
          <w:rFonts w:ascii="&amp;quot" w:hAnsi="&amp;quot"/>
          <w:color w:val="303030"/>
        </w:rPr>
        <w:t>:</w:t>
      </w:r>
      <w:r>
        <w:rPr>
          <w:rFonts w:ascii="&amp;quot" w:hAnsi="&amp;quot"/>
          <w:color w:val="303030"/>
        </w:rPr>
        <w:t xml:space="preserve"> Young children may not be able to articulate the aims of these </w:t>
      </w:r>
      <w:proofErr w:type="spellStart"/>
      <w:r>
        <w:rPr>
          <w:rFonts w:ascii="&amp;quot" w:hAnsi="&amp;quot"/>
          <w:color w:val="303030"/>
        </w:rPr>
        <w:t>behaviors</w:t>
      </w:r>
      <w:proofErr w:type="spellEnd"/>
      <w:r>
        <w:rPr>
          <w:rFonts w:ascii="&amp;quot" w:hAnsi="&amp;quot"/>
          <w:color w:val="303030"/>
        </w:rPr>
        <w:t xml:space="preserve"> or mental acts.</w:t>
      </w:r>
    </w:p>
    <w:p w14:paraId="072EB6F3" w14:textId="77777777" w:rsidR="009D1A3E" w:rsidRDefault="009D1A3E" w:rsidP="009D1A3E">
      <w:pPr>
        <w:pStyle w:val="NormalWeb"/>
        <w:spacing w:before="0" w:beforeAutospacing="0" w:after="150" w:afterAutospacing="0"/>
        <w:rPr>
          <w:rFonts w:ascii="&amp;quot" w:hAnsi="&amp;quot"/>
          <w:color w:val="303030"/>
        </w:rPr>
      </w:pPr>
      <w:r>
        <w:rPr>
          <w:rFonts w:ascii="&amp;quot" w:hAnsi="&amp;quot"/>
          <w:color w:val="303030"/>
        </w:rPr>
        <w:lastRenderedPageBreak/>
        <w:t>B. The obsessions or compulsions are time-consuming (e.g., take more than 1 hour per day) or cause clinically significant distress or impairment in social, occupational, or other important areas of functioning.</w:t>
      </w:r>
    </w:p>
    <w:p w14:paraId="262D41C0" w14:textId="77777777" w:rsidR="009D1A3E" w:rsidRDefault="009D1A3E" w:rsidP="009D1A3E">
      <w:pPr>
        <w:pStyle w:val="NormalWeb"/>
        <w:spacing w:before="0" w:beforeAutospacing="0" w:after="150" w:afterAutospacing="0"/>
        <w:rPr>
          <w:rFonts w:ascii="&amp;quot" w:hAnsi="&amp;quot"/>
          <w:color w:val="303030"/>
        </w:rPr>
      </w:pPr>
      <w:r>
        <w:rPr>
          <w:rFonts w:ascii="&amp;quot" w:hAnsi="&amp;quot"/>
          <w:color w:val="303030"/>
        </w:rPr>
        <w:t>C. The obsessive-compulsive symptoms are not attributable to the physiological effects of a substance (e.g., a drug of abuse, a medication) or another medical condition.</w:t>
      </w:r>
    </w:p>
    <w:p w14:paraId="31402271" w14:textId="77777777" w:rsidR="009D1A3E" w:rsidRDefault="009D1A3E" w:rsidP="009D1A3E">
      <w:pPr>
        <w:pStyle w:val="NormalWeb"/>
        <w:spacing w:before="0" w:beforeAutospacing="0" w:after="150" w:afterAutospacing="0"/>
        <w:rPr>
          <w:rFonts w:ascii="&amp;quot" w:hAnsi="&amp;quot"/>
          <w:color w:val="303030"/>
        </w:rPr>
      </w:pPr>
      <w:r>
        <w:rPr>
          <w:rFonts w:ascii="&amp;quot" w:hAnsi="&amp;quot"/>
          <w:color w:val="303030"/>
        </w:rPr>
        <w:t xml:space="preserve">D. The disturbance is not better explained by the symptoms of another mental disorder (e.g., excessive worries, as in generalized anxiety disorder; preoccupation with appearance, as in body dysmorphic disorder; difficulty discarding or parting with possessions, as in hoarding disorder; hair pulling, as in trichotillomania [hair-pulling disorder]; skin picking, as in excoriation [skin-picking] disorder; stereotypies, as in stereotypic movement disorder; ritualized eating </w:t>
      </w:r>
      <w:proofErr w:type="spellStart"/>
      <w:r>
        <w:rPr>
          <w:rFonts w:ascii="&amp;quot" w:hAnsi="&amp;quot"/>
          <w:color w:val="303030"/>
        </w:rPr>
        <w:t>behavior</w:t>
      </w:r>
      <w:proofErr w:type="spellEnd"/>
      <w:r>
        <w:rPr>
          <w:rFonts w:ascii="&amp;quot" w:hAnsi="&amp;quot"/>
          <w:color w:val="303030"/>
        </w:rPr>
        <w:t xml:space="preserve">, as in eating disorders; preoccupation with substances or gambling, as in substance-related and addictive disorders; preoccupation with having an illness, as in illness anxiety disorder; sexual urges or fantasies, as in paraphilic disorders; impulses, as in disruptive, impulse-control, and conduct disorders; guilty ruminations, as in major depressive disorder; thought insertion or delusional preoccupations, as in schizophrenia spectrum and other psychotic disorders; or repetitive patterns of </w:t>
      </w:r>
      <w:proofErr w:type="spellStart"/>
      <w:r>
        <w:rPr>
          <w:rFonts w:ascii="&amp;quot" w:hAnsi="&amp;quot"/>
          <w:color w:val="303030"/>
        </w:rPr>
        <w:t>behavior</w:t>
      </w:r>
      <w:proofErr w:type="spellEnd"/>
      <w:r>
        <w:rPr>
          <w:rFonts w:ascii="&amp;quot" w:hAnsi="&amp;quot"/>
          <w:color w:val="303030"/>
        </w:rPr>
        <w:t>, as in autism spectrum disorder).</w:t>
      </w:r>
    </w:p>
    <w:p w14:paraId="04760BAA" w14:textId="77777777" w:rsidR="009D1A3E" w:rsidRDefault="009D1A3E" w:rsidP="009D1A3E">
      <w:pPr>
        <w:pStyle w:val="NormalWeb"/>
        <w:spacing w:before="0" w:beforeAutospacing="0" w:after="150" w:afterAutospacing="0"/>
        <w:rPr>
          <w:rFonts w:ascii="&amp;quot" w:hAnsi="&amp;quot"/>
          <w:color w:val="303030"/>
        </w:rPr>
      </w:pPr>
      <w:r>
        <w:rPr>
          <w:rFonts w:ascii="&amp;quot" w:hAnsi="&amp;quot"/>
          <w:color w:val="303030"/>
        </w:rPr>
        <w:t>Specify if:</w:t>
      </w:r>
    </w:p>
    <w:p w14:paraId="3FAA3E97" w14:textId="77777777" w:rsidR="009D1A3E" w:rsidRDefault="009D1A3E" w:rsidP="009D1A3E">
      <w:pPr>
        <w:pStyle w:val="NormalWeb"/>
        <w:spacing w:before="0" w:beforeAutospacing="0" w:after="150" w:afterAutospacing="0"/>
        <w:rPr>
          <w:rFonts w:ascii="&amp;quot" w:hAnsi="&amp;quot"/>
          <w:color w:val="303030"/>
        </w:rPr>
      </w:pPr>
      <w:r>
        <w:rPr>
          <w:rStyle w:val="Strong"/>
          <w:rFonts w:ascii="&amp;quot" w:hAnsi="&amp;quot"/>
          <w:color w:val="303030"/>
        </w:rPr>
        <w:t>With good or fair insight</w:t>
      </w:r>
      <w:r>
        <w:rPr>
          <w:rFonts w:ascii="&amp;quot" w:hAnsi="&amp;quot"/>
          <w:color w:val="303030"/>
        </w:rPr>
        <w:t xml:space="preserve">: The individual recognizes that obsessive-compulsive disorder beliefs are </w:t>
      </w:r>
      <w:proofErr w:type="gramStart"/>
      <w:r>
        <w:rPr>
          <w:rFonts w:ascii="&amp;quot" w:hAnsi="&amp;quot"/>
          <w:color w:val="303030"/>
        </w:rPr>
        <w:t>definitely or</w:t>
      </w:r>
      <w:proofErr w:type="gramEnd"/>
      <w:r>
        <w:rPr>
          <w:rFonts w:ascii="&amp;quot" w:hAnsi="&amp;quot"/>
          <w:color w:val="303030"/>
        </w:rPr>
        <w:t xml:space="preserve"> probably not true or that they may or may not be true.</w:t>
      </w:r>
    </w:p>
    <w:p w14:paraId="01300BCA" w14:textId="77777777" w:rsidR="009D1A3E" w:rsidRDefault="009D1A3E" w:rsidP="009D1A3E">
      <w:pPr>
        <w:pStyle w:val="NormalWeb"/>
        <w:spacing w:before="0" w:beforeAutospacing="0" w:after="150" w:afterAutospacing="0"/>
        <w:rPr>
          <w:rFonts w:ascii="&amp;quot" w:hAnsi="&amp;quot"/>
          <w:color w:val="303030"/>
        </w:rPr>
      </w:pPr>
      <w:r>
        <w:rPr>
          <w:rStyle w:val="Strong"/>
          <w:rFonts w:ascii="&amp;quot" w:hAnsi="&amp;quot"/>
          <w:color w:val="303030"/>
        </w:rPr>
        <w:t>With poor insight:</w:t>
      </w:r>
      <w:r>
        <w:rPr>
          <w:rFonts w:ascii="&amp;quot" w:hAnsi="&amp;quot"/>
          <w:color w:val="303030"/>
        </w:rPr>
        <w:t>  The individual thinks obsessive-compulsive disorder beliefs are probably true.</w:t>
      </w:r>
    </w:p>
    <w:p w14:paraId="2B40EB32" w14:textId="77777777" w:rsidR="009D1A3E" w:rsidRDefault="009D1A3E" w:rsidP="009D1A3E">
      <w:pPr>
        <w:pStyle w:val="NormalWeb"/>
        <w:spacing w:before="0" w:beforeAutospacing="0" w:after="150" w:afterAutospacing="0"/>
        <w:rPr>
          <w:rFonts w:ascii="&amp;quot" w:hAnsi="&amp;quot"/>
          <w:color w:val="303030"/>
        </w:rPr>
      </w:pPr>
      <w:r>
        <w:rPr>
          <w:rStyle w:val="Strong"/>
          <w:rFonts w:ascii="&amp;quot" w:hAnsi="&amp;quot"/>
          <w:color w:val="303030"/>
        </w:rPr>
        <w:t>With absent insight/delusional beliefs</w:t>
      </w:r>
      <w:r>
        <w:rPr>
          <w:rFonts w:ascii="&amp;quot" w:hAnsi="&amp;quot"/>
          <w:color w:val="303030"/>
        </w:rPr>
        <w:t>: The individual is completely convinced that obsessive-compulsive disorder beliefs are true.</w:t>
      </w:r>
    </w:p>
    <w:p w14:paraId="748BBA73" w14:textId="77777777" w:rsidR="009D1A3E" w:rsidRDefault="009D1A3E" w:rsidP="009D1A3E">
      <w:pPr>
        <w:pStyle w:val="NormalWeb"/>
        <w:spacing w:before="0" w:beforeAutospacing="0" w:after="150" w:afterAutospacing="0"/>
        <w:rPr>
          <w:rFonts w:ascii="&amp;quot" w:hAnsi="&amp;quot"/>
          <w:color w:val="303030"/>
        </w:rPr>
      </w:pPr>
      <w:r>
        <w:rPr>
          <w:rFonts w:ascii="&amp;quot" w:hAnsi="&amp;quot"/>
          <w:color w:val="303030"/>
        </w:rPr>
        <w:t>Specify if:</w:t>
      </w:r>
    </w:p>
    <w:p w14:paraId="2F7CB897" w14:textId="77777777" w:rsidR="009D1A3E" w:rsidRDefault="009D1A3E" w:rsidP="009D1A3E">
      <w:pPr>
        <w:pStyle w:val="NormalWeb"/>
        <w:spacing w:before="0" w:beforeAutospacing="0" w:after="150" w:afterAutospacing="0"/>
        <w:rPr>
          <w:rFonts w:ascii="&amp;quot" w:hAnsi="&amp;quot"/>
          <w:color w:val="303030"/>
        </w:rPr>
      </w:pPr>
      <w:r>
        <w:rPr>
          <w:rStyle w:val="Strong"/>
          <w:rFonts w:ascii="&amp;quot" w:hAnsi="&amp;quot"/>
          <w:color w:val="303030"/>
        </w:rPr>
        <w:t>Tic-related:</w:t>
      </w:r>
      <w:r>
        <w:rPr>
          <w:rFonts w:ascii="&amp;quot" w:hAnsi="&amp;quot"/>
          <w:color w:val="303030"/>
        </w:rPr>
        <w:t xml:space="preserve"> The individual has a current or </w:t>
      </w:r>
      <w:proofErr w:type="gramStart"/>
      <w:r>
        <w:rPr>
          <w:rFonts w:ascii="&amp;quot" w:hAnsi="&amp;quot"/>
          <w:color w:val="303030"/>
        </w:rPr>
        <w:t>past history</w:t>
      </w:r>
      <w:proofErr w:type="gramEnd"/>
      <w:r>
        <w:rPr>
          <w:rFonts w:ascii="&amp;quot" w:hAnsi="&amp;quot"/>
          <w:color w:val="303030"/>
        </w:rPr>
        <w:t xml:space="preserve"> of a tic disorder.</w:t>
      </w:r>
    </w:p>
    <w:p w14:paraId="5EC23CD0" w14:textId="77777777" w:rsidR="000758AE" w:rsidRPr="009D1A3E" w:rsidRDefault="000758AE" w:rsidP="003D56D2"/>
    <w:p w14:paraId="5CA3EE19" w14:textId="77777777" w:rsidR="00CE1372" w:rsidRDefault="00CE1372" w:rsidP="003D56D2">
      <w:pPr>
        <w:rPr>
          <w:b/>
          <w:u w:val="single"/>
        </w:rPr>
      </w:pPr>
    </w:p>
    <w:p w14:paraId="17F21C90" w14:textId="77777777" w:rsidR="00CE1372" w:rsidRDefault="00CE1372" w:rsidP="003D56D2">
      <w:pPr>
        <w:rPr>
          <w:b/>
          <w:u w:val="single"/>
        </w:rPr>
      </w:pPr>
    </w:p>
    <w:sectPr w:rsidR="00CE1372" w:rsidSect="00816C5B">
      <w:pgSz w:w="11899" w:h="16838"/>
      <w:pgMar w:top="1191" w:right="964" w:bottom="102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mp;quo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A24A5"/>
    <w:multiLevelType w:val="hybridMultilevel"/>
    <w:tmpl w:val="B2AC15FE"/>
    <w:lvl w:ilvl="0" w:tplc="FCCE05A0">
      <w:start w:val="1"/>
      <w:numFmt w:val="decimal"/>
      <w:lvlText w:val="%1."/>
      <w:lvlJc w:val="left"/>
      <w:rPr>
        <w:rFonts w:hint="default"/>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328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24"/>
    <w:rsid w:val="00000BB9"/>
    <w:rsid w:val="00053768"/>
    <w:rsid w:val="000719E9"/>
    <w:rsid w:val="000758AE"/>
    <w:rsid w:val="003A1805"/>
    <w:rsid w:val="003D56D2"/>
    <w:rsid w:val="00403A1A"/>
    <w:rsid w:val="004511F9"/>
    <w:rsid w:val="00506DD8"/>
    <w:rsid w:val="00654F10"/>
    <w:rsid w:val="006D3A9A"/>
    <w:rsid w:val="00816C5B"/>
    <w:rsid w:val="00873C24"/>
    <w:rsid w:val="00902580"/>
    <w:rsid w:val="0090321D"/>
    <w:rsid w:val="009D1A3E"/>
    <w:rsid w:val="00C66E38"/>
    <w:rsid w:val="00CA2066"/>
    <w:rsid w:val="00CE1372"/>
    <w:rsid w:val="00D05CC4"/>
    <w:rsid w:val="00D24731"/>
    <w:rsid w:val="00D26A19"/>
    <w:rsid w:val="00FB1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CC8EAD"/>
  <w15:chartTrackingRefBased/>
  <w15:docId w15:val="{D7A7D873-CDEB-411B-BC24-6F65EBF0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18"/>
    </w:rPr>
  </w:style>
  <w:style w:type="paragraph" w:styleId="Heading3">
    <w:name w:val="heading 3"/>
    <w:basedOn w:val="Normal"/>
    <w:next w:val="Normal"/>
    <w:qFormat/>
    <w:pPr>
      <w:keepNext/>
      <w:jc w:val="both"/>
      <w:outlineLvl w:val="2"/>
    </w:pPr>
    <w:rPr>
      <w:b/>
      <w:sz w:val="1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jc w:val="center"/>
    </w:pPr>
    <w:rPr>
      <w:rFonts w:eastAsia="Times New Roman"/>
      <w:b/>
      <w:color w:val="0000DD"/>
      <w:lang w:val="en-US"/>
    </w:rPr>
  </w:style>
  <w:style w:type="paragraph" w:styleId="NormalWeb">
    <w:name w:val="Normal (Web)"/>
    <w:basedOn w:val="Normal"/>
    <w:uiPriority w:val="99"/>
    <w:semiHidden/>
    <w:unhideWhenUsed/>
    <w:rsid w:val="009D1A3E"/>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sid w:val="009D1A3E"/>
    <w:rPr>
      <w:i/>
      <w:iCs/>
    </w:rPr>
  </w:style>
  <w:style w:type="character" w:styleId="Strong">
    <w:name w:val="Strong"/>
    <w:uiPriority w:val="22"/>
    <w:qFormat/>
    <w:rsid w:val="009D1A3E"/>
    <w:rPr>
      <w:b/>
      <w:bCs/>
    </w:rPr>
  </w:style>
  <w:style w:type="paragraph" w:styleId="ListParagraph">
    <w:name w:val="List Paragraph"/>
    <w:basedOn w:val="Normal"/>
    <w:uiPriority w:val="34"/>
    <w:qFormat/>
    <w:rsid w:val="00C66E3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0564">
      <w:bodyDiv w:val="1"/>
      <w:marLeft w:val="0"/>
      <w:marRight w:val="0"/>
      <w:marTop w:val="0"/>
      <w:marBottom w:val="0"/>
      <w:divBdr>
        <w:top w:val="none" w:sz="0" w:space="0" w:color="auto"/>
        <w:left w:val="none" w:sz="0" w:space="0" w:color="auto"/>
        <w:bottom w:val="none" w:sz="0" w:space="0" w:color="auto"/>
        <w:right w:val="none" w:sz="0" w:space="0" w:color="auto"/>
      </w:divBdr>
    </w:div>
    <w:div w:id="466052348">
      <w:bodyDiv w:val="1"/>
      <w:marLeft w:val="0"/>
      <w:marRight w:val="0"/>
      <w:marTop w:val="0"/>
      <w:marBottom w:val="0"/>
      <w:divBdr>
        <w:top w:val="none" w:sz="0" w:space="0" w:color="auto"/>
        <w:left w:val="none" w:sz="0" w:space="0" w:color="auto"/>
        <w:bottom w:val="none" w:sz="0" w:space="0" w:color="auto"/>
        <w:right w:val="none" w:sz="0" w:space="0" w:color="auto"/>
      </w:divBdr>
    </w:div>
    <w:div w:id="661128435">
      <w:bodyDiv w:val="1"/>
      <w:marLeft w:val="0"/>
      <w:marRight w:val="0"/>
      <w:marTop w:val="0"/>
      <w:marBottom w:val="0"/>
      <w:divBdr>
        <w:top w:val="none" w:sz="0" w:space="0" w:color="auto"/>
        <w:left w:val="none" w:sz="0" w:space="0" w:color="auto"/>
        <w:bottom w:val="none" w:sz="0" w:space="0" w:color="auto"/>
        <w:right w:val="none" w:sz="0" w:space="0" w:color="auto"/>
      </w:divBdr>
    </w:div>
    <w:div w:id="121149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5574</Characters>
  <Application>Microsoft Office Word</Application>
  <DocSecurity>4</DocSecurity>
  <Lines>139</Lines>
  <Paragraphs>63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Obsessional states are interesting to look at in themselves, but also the 2 days allows us to use the condition as a focus for</vt:lpstr>
      <vt:lpstr>Jung</vt:lpstr>
      <vt:lpstr>    OPTIONAL READING</vt:lpstr>
    </vt:vector>
  </TitlesOfParts>
  <Company/>
  <LinksUpToDate>false</LinksUpToDate>
  <CharactersWithSpaces>6466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Obsessional states are interesting to look at in themselves, but also the 2 days allows us to use the condition as a focus for</dc:title>
  <dc:subject/>
  <dc:creator>Judith Anderson</dc:creator>
  <cp:keywords/>
  <cp:lastModifiedBy>Sue Harford</cp:lastModifiedBy>
  <cp:revision>2</cp:revision>
  <cp:lastPrinted>2026-01-17T09:59:00Z</cp:lastPrinted>
  <dcterms:created xsi:type="dcterms:W3CDTF">2026-01-17T11:29:00Z</dcterms:created>
  <dcterms:modified xsi:type="dcterms:W3CDTF">2026-01-17T11:29:00Z</dcterms:modified>
</cp:coreProperties>
</file>